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47C7E34" w14:textId="64E5FB5F" w:rsidR="00F86F7B" w:rsidRPr="006E473F" w:rsidRDefault="006A5CB3" w:rsidP="00F86F7B">
      <w:pPr>
        <w:pStyle w:val="CRCoverPage"/>
        <w:tabs>
          <w:tab w:val="right" w:pos="9639"/>
        </w:tabs>
        <w:spacing w:after="0"/>
        <w:rPr>
          <w:b/>
          <w:i/>
          <w:noProof/>
          <w:sz w:val="24"/>
          <w:szCs w:val="24"/>
          <w:lang w:eastAsia="ko-KR"/>
        </w:rPr>
      </w:pPr>
      <w:r w:rsidRPr="00796E8D">
        <w:rPr>
          <w:b/>
          <w:sz w:val="24"/>
          <w:szCs w:val="24"/>
        </w:rPr>
        <w:t>3GPP TSG RAN WG1 Meeting #88</w:t>
      </w:r>
      <w:r w:rsidR="00562D7A">
        <w:rPr>
          <w:rFonts w:hint="eastAsia"/>
          <w:b/>
          <w:sz w:val="24"/>
          <w:szCs w:val="24"/>
          <w:lang w:eastAsia="ko-KR"/>
        </w:rPr>
        <w:t>bis</w:t>
      </w:r>
      <w:r w:rsidR="00F86F7B" w:rsidRPr="006E473F">
        <w:rPr>
          <w:rFonts w:hint="eastAsia"/>
          <w:b/>
          <w:sz w:val="24"/>
          <w:szCs w:val="24"/>
          <w:lang w:eastAsia="ko-KR"/>
        </w:rPr>
        <w:tab/>
      </w:r>
      <w:r w:rsidRPr="002C3F0D">
        <w:rPr>
          <w:rFonts w:hint="eastAsia"/>
          <w:b/>
          <w:i/>
          <w:sz w:val="24"/>
          <w:szCs w:val="24"/>
        </w:rPr>
        <w:t>R1-</w:t>
      </w:r>
      <w:r w:rsidRPr="002C3F0D">
        <w:rPr>
          <w:rFonts w:hint="eastAsia"/>
          <w:b/>
          <w:i/>
          <w:noProof/>
          <w:sz w:val="24"/>
          <w:szCs w:val="24"/>
        </w:rPr>
        <w:t>1</w:t>
      </w:r>
      <w:r w:rsidRPr="002C3F0D">
        <w:rPr>
          <w:b/>
          <w:i/>
          <w:noProof/>
          <w:sz w:val="24"/>
          <w:szCs w:val="24"/>
        </w:rPr>
        <w:t>7</w:t>
      </w:r>
      <w:r w:rsidR="00DD2321">
        <w:rPr>
          <w:rFonts w:hint="eastAsia"/>
          <w:b/>
          <w:i/>
          <w:noProof/>
          <w:sz w:val="24"/>
          <w:szCs w:val="24"/>
          <w:lang w:eastAsia="ko-KR"/>
        </w:rPr>
        <w:t>0</w:t>
      </w:r>
      <w:r w:rsidR="004F53D0">
        <w:rPr>
          <w:rFonts w:hint="eastAsia"/>
          <w:b/>
          <w:i/>
          <w:noProof/>
          <w:sz w:val="24"/>
          <w:szCs w:val="24"/>
          <w:lang w:eastAsia="ko-KR"/>
        </w:rPr>
        <w:t>5340</w:t>
      </w:r>
      <w:bookmarkStart w:id="0" w:name="_GoBack"/>
      <w:bookmarkEnd w:id="0"/>
    </w:p>
    <w:p w14:paraId="5C9E88EA" w14:textId="77777777" w:rsidR="00562D7A" w:rsidRPr="002C3F0D" w:rsidRDefault="00562D7A" w:rsidP="00562D7A">
      <w:pPr>
        <w:pStyle w:val="CRCoverPage"/>
        <w:spacing w:after="240"/>
        <w:outlineLvl w:val="0"/>
        <w:rPr>
          <w:b/>
          <w:bCs/>
          <w:noProof/>
          <w:sz w:val="24"/>
          <w:szCs w:val="24"/>
        </w:rPr>
      </w:pPr>
      <w:r w:rsidRPr="00A42ADF">
        <w:rPr>
          <w:b/>
          <w:bCs/>
          <w:noProof/>
          <w:sz w:val="24"/>
          <w:szCs w:val="24"/>
        </w:rPr>
        <w:t>Spokane, USA 3</w:t>
      </w:r>
      <w:r w:rsidRPr="00A42ADF">
        <w:rPr>
          <w:b/>
          <w:bCs/>
          <w:noProof/>
          <w:sz w:val="24"/>
          <w:szCs w:val="24"/>
          <w:vertAlign w:val="superscript"/>
        </w:rPr>
        <w:t>rd</w:t>
      </w:r>
      <w:r w:rsidRPr="00A42ADF">
        <w:rPr>
          <w:b/>
          <w:bCs/>
          <w:noProof/>
          <w:sz w:val="24"/>
          <w:szCs w:val="24"/>
        </w:rPr>
        <w:t xml:space="preserve"> - 7</w:t>
      </w:r>
      <w:r w:rsidRPr="00A42ADF">
        <w:rPr>
          <w:b/>
          <w:bCs/>
          <w:noProof/>
          <w:sz w:val="24"/>
          <w:szCs w:val="24"/>
          <w:vertAlign w:val="superscript"/>
        </w:rPr>
        <w:t>th</w:t>
      </w:r>
      <w:r w:rsidRPr="00A42ADF">
        <w:rPr>
          <w:b/>
          <w:bCs/>
          <w:noProof/>
          <w:sz w:val="24"/>
          <w:szCs w:val="24"/>
        </w:rPr>
        <w:t xml:space="preserve"> April 2017</w:t>
      </w:r>
    </w:p>
    <w:p w14:paraId="43C52E18" w14:textId="48F76B6C" w:rsidR="00F86F7B" w:rsidRDefault="00F86F7B" w:rsidP="00F86F7B">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r w:rsidR="006A5CB3">
        <w:rPr>
          <w:rFonts w:ascii="Arial" w:hAnsi="Arial" w:hint="eastAsia"/>
          <w:sz w:val="24"/>
          <w:lang w:eastAsia="ko-KR"/>
        </w:rPr>
        <w:t>8.1.2.1</w:t>
      </w:r>
      <w:r w:rsidR="00562D7A">
        <w:rPr>
          <w:rFonts w:ascii="Arial" w:hAnsi="Arial" w:hint="eastAsia"/>
          <w:sz w:val="24"/>
          <w:lang w:eastAsia="ko-KR"/>
        </w:rPr>
        <w:t>.8</w:t>
      </w:r>
    </w:p>
    <w:p w14:paraId="7E8638F7" w14:textId="77777777" w:rsidR="00F86F7B" w:rsidRDefault="00F86F7B" w:rsidP="00F86F7B">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7E444B4C" w14:textId="511388ED" w:rsidR="00F86F7B" w:rsidRPr="004D7CAE" w:rsidRDefault="00F86F7B" w:rsidP="00F86F7B">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6A5CB3">
        <w:rPr>
          <w:rFonts w:ascii="Arial" w:hAnsi="Arial" w:hint="eastAsia"/>
          <w:sz w:val="24"/>
          <w:lang w:eastAsia="ko-KR"/>
        </w:rPr>
        <w:t>Continuous precoding of NR DMRS in time domain</w:t>
      </w:r>
    </w:p>
    <w:p w14:paraId="1D098E49" w14:textId="77777777" w:rsidR="00F86F7B" w:rsidRDefault="00F86F7B" w:rsidP="00F86F7B">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t>Discussion</w:t>
      </w:r>
      <w:r>
        <w:rPr>
          <w:rFonts w:ascii="Arial" w:hAnsi="Arial" w:hint="eastAsia"/>
          <w:sz w:val="24"/>
          <w:lang w:eastAsia="ko-KR"/>
        </w:rPr>
        <w:t xml:space="preserve"> and Decision</w:t>
      </w:r>
    </w:p>
    <w:p w14:paraId="12A43ABF" w14:textId="77777777" w:rsidR="00F86F7B" w:rsidRPr="002958FD" w:rsidRDefault="00F86F7B" w:rsidP="00F86F7B">
      <w:pPr>
        <w:pStyle w:val="1"/>
        <w:spacing w:after="180"/>
      </w:pPr>
      <w:r w:rsidRPr="002958FD">
        <w:t>I</w:t>
      </w:r>
      <w:r w:rsidRPr="002958FD">
        <w:rPr>
          <w:rFonts w:hint="eastAsia"/>
        </w:rPr>
        <w:t>ntroduction</w:t>
      </w:r>
    </w:p>
    <w:p w14:paraId="416E7C04" w14:textId="07770B82" w:rsidR="00F86F7B" w:rsidRDefault="00F86F7B" w:rsidP="00F86F7B">
      <w:pPr>
        <w:pStyle w:val="maintext"/>
        <w:ind w:firstLine="400"/>
      </w:pPr>
      <w:r>
        <w:t>In 3GPP RAN1</w:t>
      </w:r>
      <w:r w:rsidR="00562D7A">
        <w:rPr>
          <w:rFonts w:hint="eastAsia"/>
          <w:lang w:eastAsia="ko-KR"/>
        </w:rPr>
        <w:t>#88</w:t>
      </w:r>
      <w:r>
        <w:t xml:space="preserve"> [3], following agreements on </w:t>
      </w:r>
      <w:r w:rsidR="00562D7A">
        <w:rPr>
          <w:rFonts w:hint="eastAsia"/>
          <w:lang w:eastAsia="ko-KR"/>
        </w:rPr>
        <w:t>DMRS</w:t>
      </w:r>
      <w:r>
        <w:t xml:space="preserve"> are agreed: </w:t>
      </w:r>
    </w:p>
    <w:p w14:paraId="46987BFF" w14:textId="77777777" w:rsidR="00F86F7B" w:rsidRDefault="00F86F7B" w:rsidP="00F86F7B">
      <w:pPr>
        <w:pStyle w:val="maintext"/>
        <w:ind w:firstLine="400"/>
        <w:jc w:val="center"/>
      </w:pPr>
      <w:r>
        <w:rPr>
          <w:noProof/>
          <w:lang w:val="en-US" w:eastAsia="ko-KR"/>
        </w:rPr>
        <mc:AlternateContent>
          <mc:Choice Requires="wps">
            <w:drawing>
              <wp:inline distT="0" distB="0" distL="0" distR="0" wp14:anchorId="7A07449A" wp14:editId="17F8E262">
                <wp:extent cx="5803376" cy="1199693"/>
                <wp:effectExtent l="0" t="0" r="26035" b="19685"/>
                <wp:docPr id="217" name="텍스트 상자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376" cy="1199693"/>
                        </a:xfrm>
                        <a:prstGeom prst="rect">
                          <a:avLst/>
                        </a:prstGeom>
                        <a:solidFill>
                          <a:srgbClr val="FFFFFF"/>
                        </a:solidFill>
                        <a:ln w="6350">
                          <a:solidFill>
                            <a:srgbClr val="000000"/>
                          </a:solidFill>
                          <a:miter lim="800000"/>
                          <a:headEnd/>
                          <a:tailEnd/>
                        </a:ln>
                      </wps:spPr>
                      <wps:txbx>
                        <w:txbxContent>
                          <w:p w14:paraId="7E6EA238" w14:textId="77777777" w:rsidR="00F86F7B" w:rsidRPr="00980F40" w:rsidRDefault="00F86F7B" w:rsidP="006A5CB3">
                            <w:pPr>
                              <w:spacing w:after="60"/>
                              <w:rPr>
                                <w:b/>
                                <w:highlight w:val="green"/>
                                <w:u w:val="single"/>
                                <w:lang w:eastAsia="ko-KR"/>
                              </w:rPr>
                            </w:pPr>
                            <w:r w:rsidRPr="00980F40">
                              <w:rPr>
                                <w:b/>
                                <w:highlight w:val="green"/>
                                <w:u w:val="single"/>
                                <w:lang w:eastAsia="ko-KR"/>
                              </w:rPr>
                              <w:t>Agreements:</w:t>
                            </w:r>
                          </w:p>
                          <w:p w14:paraId="45A08ED6" w14:textId="023F8EDC" w:rsidR="00562D7A" w:rsidRPr="00562D7A" w:rsidRDefault="00562D7A" w:rsidP="00562D7A">
                            <w:pPr>
                              <w:spacing w:after="0"/>
                              <w:ind w:left="720"/>
                              <w:rPr>
                                <w:rFonts w:eastAsia="MS Mincho"/>
                                <w:lang w:val="en-US" w:eastAsia="ja-JP"/>
                              </w:rPr>
                            </w:pPr>
                            <w:r>
                              <w:rPr>
                                <w:rFonts w:eastAsiaTheme="minorEastAsia"/>
                                <w:lang w:val="en-US" w:eastAsia="ko-KR"/>
                              </w:rPr>
                              <w:t>…</w:t>
                            </w:r>
                          </w:p>
                          <w:p w14:paraId="74E347F4" w14:textId="77777777" w:rsidR="00562D7A" w:rsidRPr="00E47EF1" w:rsidRDefault="00562D7A" w:rsidP="00562D7A">
                            <w:pPr>
                              <w:numPr>
                                <w:ilvl w:val="0"/>
                                <w:numId w:val="4"/>
                              </w:numPr>
                              <w:spacing w:after="0"/>
                              <w:rPr>
                                <w:rFonts w:eastAsia="MS Mincho"/>
                                <w:lang w:val="en-US" w:eastAsia="ja-JP"/>
                              </w:rPr>
                            </w:pPr>
                            <w:r w:rsidRPr="00E47EF1">
                              <w:rPr>
                                <w:rFonts w:eastAsia="MS Mincho"/>
                                <w:lang w:val="en-US" w:eastAsia="ja-JP"/>
                              </w:rPr>
                              <w:t>Support DMRS bundling in time domain</w:t>
                            </w:r>
                          </w:p>
                          <w:p w14:paraId="4E4C413E" w14:textId="77777777" w:rsidR="00562D7A" w:rsidRPr="00E47EF1" w:rsidRDefault="00562D7A" w:rsidP="00562D7A">
                            <w:pPr>
                              <w:numPr>
                                <w:ilvl w:val="1"/>
                                <w:numId w:val="4"/>
                              </w:numPr>
                              <w:spacing w:after="0"/>
                              <w:rPr>
                                <w:rFonts w:eastAsia="MS Mincho"/>
                                <w:lang w:val="en-US" w:eastAsia="ja-JP"/>
                              </w:rPr>
                            </w:pPr>
                            <w:r w:rsidRPr="00E47EF1">
                              <w:rPr>
                                <w:rFonts w:eastAsia="MS Mincho"/>
                                <w:lang w:val="en-US" w:eastAsia="ja-JP"/>
                              </w:rPr>
                              <w:t>At least time domain bundling with slot aggregation of DL-only slots is supported</w:t>
                            </w:r>
                          </w:p>
                          <w:p w14:paraId="5E6FCD0D" w14:textId="77777777" w:rsidR="00562D7A" w:rsidRPr="00E47EF1" w:rsidRDefault="00562D7A" w:rsidP="00562D7A">
                            <w:pPr>
                              <w:numPr>
                                <w:ilvl w:val="1"/>
                                <w:numId w:val="4"/>
                              </w:numPr>
                              <w:spacing w:after="0"/>
                              <w:rPr>
                                <w:rFonts w:eastAsia="MS Mincho"/>
                                <w:lang w:val="en-US" w:eastAsia="ja-JP"/>
                              </w:rPr>
                            </w:pPr>
                            <w:r w:rsidRPr="00E47EF1">
                              <w:rPr>
                                <w:rFonts w:eastAsia="MS Mincho"/>
                                <w:lang w:val="en-US" w:eastAsia="ja-JP"/>
                              </w:rPr>
                              <w:t xml:space="preserve">DMRS pattern within </w:t>
                            </w:r>
                            <w:r w:rsidRPr="00E47EF1">
                              <w:rPr>
                                <w:rFonts w:eastAsia="MS Mincho" w:hint="eastAsia"/>
                                <w:lang w:val="en-US" w:eastAsia="ja-JP"/>
                              </w:rPr>
                              <w:t>the first</w:t>
                            </w:r>
                            <w:r w:rsidRPr="00E47EF1">
                              <w:rPr>
                                <w:rFonts w:eastAsia="MS Mincho"/>
                                <w:lang w:val="en-US" w:eastAsia="ja-JP"/>
                              </w:rPr>
                              <w:t xml:space="preserve"> slot is not impacted by the time domain DMRS bundling</w:t>
                            </w:r>
                          </w:p>
                          <w:p w14:paraId="021A4A49" w14:textId="77777777" w:rsidR="00562D7A" w:rsidRPr="00E47EF1" w:rsidRDefault="00562D7A" w:rsidP="00562D7A">
                            <w:pPr>
                              <w:numPr>
                                <w:ilvl w:val="1"/>
                                <w:numId w:val="4"/>
                              </w:numPr>
                              <w:spacing w:after="0"/>
                              <w:rPr>
                                <w:rFonts w:eastAsia="MS Mincho"/>
                                <w:lang w:val="en-US" w:eastAsia="ja-JP"/>
                              </w:rPr>
                            </w:pPr>
                            <w:r w:rsidRPr="00E47EF1">
                              <w:rPr>
                                <w:rFonts w:eastAsia="MS Mincho" w:hint="eastAsia"/>
                                <w:lang w:val="en-US" w:eastAsia="ja-JP"/>
                              </w:rPr>
                              <w:t xml:space="preserve">FFS: </w:t>
                            </w:r>
                            <w:r w:rsidRPr="00E47EF1">
                              <w:rPr>
                                <w:rFonts w:eastAsia="MS Mincho"/>
                                <w:lang w:val="en-US" w:eastAsia="ja-JP"/>
                              </w:rPr>
                              <w:t>Consider further overhead reduction of DMRS in case of bundling in time domain</w:t>
                            </w:r>
                          </w:p>
                          <w:p w14:paraId="53E95BB9" w14:textId="7827A5E0" w:rsidR="00F86F7B" w:rsidRPr="006A5CB3" w:rsidRDefault="00562D7A" w:rsidP="00562D7A">
                            <w:pPr>
                              <w:spacing w:after="0"/>
                              <w:ind w:left="720"/>
                              <w:rPr>
                                <w:rFonts w:eastAsia="MS Mincho"/>
                                <w:lang w:val="en-US"/>
                              </w:rPr>
                            </w:pPr>
                            <w:r>
                              <w:rPr>
                                <w:rFonts w:eastAsiaTheme="minorEastAsia"/>
                                <w:lang w:val="en-US" w:eastAsia="ko-KR"/>
                              </w:rPr>
                              <w:t>…</w:t>
                            </w:r>
                          </w:p>
                        </w:txbxContent>
                      </wps:txbx>
                      <wps:bodyPr rot="0" vert="horz" wrap="square" lIns="91440" tIns="45720" rIns="91440" bIns="45720" anchor="t" anchorCtr="0">
                        <a:noAutofit/>
                      </wps:bodyPr>
                    </wps:wsp>
                  </a:graphicData>
                </a:graphic>
              </wp:inline>
            </w:drawing>
          </mc:Choice>
          <mc:Fallback>
            <w:pict>
              <v:shapetype id="_x0000_t202" coordsize="21600,21600" o:spt="202" path="m,l,21600r21600,l21600,xe">
                <v:stroke joinstyle="miter"/>
                <v:path gradientshapeok="t" o:connecttype="rect"/>
              </v:shapetype>
              <v:shape id="텍스트 상자 2" o:spid="_x0000_s1026" type="#_x0000_t202" style="width:456.95pt;height:9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" strokeweight=".5pt">
                <v:textbox>
                  <w:txbxContent>
                    <w:p w14:paraId="7E6EA238" w14:textId="77777777" w:rsidR="00F86F7B" w:rsidRPr="00980F40" w:rsidRDefault="00F86F7B" w:rsidP="006A5CB3">
                      <w:pPr>
                        <w:spacing w:after="60"/>
                        <w:rPr>
                          <w:b/>
                          <w:highlight w:val="green"/>
                          <w:u w:val="single"/>
                          <w:lang w:eastAsia="ko-KR"/>
                        </w:rPr>
                      </w:pPr>
                      <w:r w:rsidRPr="00980F40">
                        <w:rPr>
                          <w:b/>
                          <w:highlight w:val="green"/>
                          <w:u w:val="single"/>
                          <w:lang w:eastAsia="ko-KR"/>
                        </w:rPr>
                        <w:t>Agreements:</w:t>
                      </w:r>
                    </w:p>
                    <w:p w14:paraId="45A08ED6" w14:textId="023F8EDC" w:rsidR="00562D7A" w:rsidRPr="00562D7A" w:rsidRDefault="00562D7A" w:rsidP="00562D7A">
                      <w:pPr>
                        <w:spacing w:after="0"/>
                        <w:ind w:left="720"/>
                        <w:rPr>
                          <w:rFonts w:eastAsia="MS Mincho"/>
                          <w:lang w:val="en-US" w:eastAsia="ja-JP"/>
                        </w:rPr>
                      </w:pPr>
                      <w:r>
                        <w:rPr>
                          <w:rFonts w:eastAsiaTheme="minorEastAsia"/>
                          <w:lang w:val="en-US" w:eastAsia="ko-KR"/>
                        </w:rPr>
                        <w:t>…</w:t>
                      </w:r>
                    </w:p>
                    <w:p w14:paraId="74E347F4" w14:textId="77777777" w:rsidR="00562D7A" w:rsidRPr="00E47EF1" w:rsidRDefault="00562D7A" w:rsidP="00562D7A">
                      <w:pPr>
                        <w:numPr>
                          <w:ilvl w:val="0"/>
                          <w:numId w:val="4"/>
                        </w:numPr>
                        <w:spacing w:after="0"/>
                        <w:rPr>
                          <w:rFonts w:eastAsia="MS Mincho"/>
                          <w:lang w:val="en-US" w:eastAsia="ja-JP"/>
                        </w:rPr>
                      </w:pPr>
                      <w:r w:rsidRPr="00E47EF1">
                        <w:rPr>
                          <w:rFonts w:eastAsia="MS Mincho"/>
                          <w:lang w:val="en-US" w:eastAsia="ja-JP"/>
                        </w:rPr>
                        <w:t>Support DMRS bundling in time domain</w:t>
                      </w:r>
                    </w:p>
                    <w:p w14:paraId="4E4C413E" w14:textId="77777777" w:rsidR="00562D7A" w:rsidRPr="00E47EF1" w:rsidRDefault="00562D7A" w:rsidP="00562D7A">
                      <w:pPr>
                        <w:numPr>
                          <w:ilvl w:val="1"/>
                          <w:numId w:val="4"/>
                        </w:numPr>
                        <w:spacing w:after="0"/>
                        <w:rPr>
                          <w:rFonts w:eastAsia="MS Mincho"/>
                          <w:lang w:val="en-US" w:eastAsia="ja-JP"/>
                        </w:rPr>
                      </w:pPr>
                      <w:r w:rsidRPr="00E47EF1">
                        <w:rPr>
                          <w:rFonts w:eastAsia="MS Mincho"/>
                          <w:lang w:val="en-US" w:eastAsia="ja-JP"/>
                        </w:rPr>
                        <w:t>At least time domain bundling with slot aggregation of DL-only slots is supported</w:t>
                      </w:r>
                    </w:p>
                    <w:p w14:paraId="5E6FCD0D" w14:textId="77777777" w:rsidR="00562D7A" w:rsidRPr="00E47EF1" w:rsidRDefault="00562D7A" w:rsidP="00562D7A">
                      <w:pPr>
                        <w:numPr>
                          <w:ilvl w:val="1"/>
                          <w:numId w:val="4"/>
                        </w:numPr>
                        <w:spacing w:after="0"/>
                        <w:rPr>
                          <w:rFonts w:eastAsia="MS Mincho"/>
                          <w:lang w:val="en-US" w:eastAsia="ja-JP"/>
                        </w:rPr>
                      </w:pPr>
                      <w:r w:rsidRPr="00E47EF1">
                        <w:rPr>
                          <w:rFonts w:eastAsia="MS Mincho"/>
                          <w:lang w:val="en-US" w:eastAsia="ja-JP"/>
                        </w:rPr>
                        <w:t xml:space="preserve">DMRS pattern within </w:t>
                      </w:r>
                      <w:r w:rsidRPr="00E47EF1">
                        <w:rPr>
                          <w:rFonts w:eastAsia="MS Mincho" w:hint="eastAsia"/>
                          <w:lang w:val="en-US" w:eastAsia="ja-JP"/>
                        </w:rPr>
                        <w:t>the first</w:t>
                      </w:r>
                      <w:r w:rsidRPr="00E47EF1">
                        <w:rPr>
                          <w:rFonts w:eastAsia="MS Mincho"/>
                          <w:lang w:val="en-US" w:eastAsia="ja-JP"/>
                        </w:rPr>
                        <w:t xml:space="preserve"> slot is not impacted by the time domain DMRS bundling</w:t>
                      </w:r>
                    </w:p>
                    <w:p w14:paraId="021A4A49" w14:textId="77777777" w:rsidR="00562D7A" w:rsidRPr="00E47EF1" w:rsidRDefault="00562D7A" w:rsidP="00562D7A">
                      <w:pPr>
                        <w:numPr>
                          <w:ilvl w:val="1"/>
                          <w:numId w:val="4"/>
                        </w:numPr>
                        <w:spacing w:after="0"/>
                        <w:rPr>
                          <w:rFonts w:eastAsia="MS Mincho"/>
                          <w:lang w:val="en-US" w:eastAsia="ja-JP"/>
                        </w:rPr>
                      </w:pPr>
                      <w:r w:rsidRPr="00E47EF1">
                        <w:rPr>
                          <w:rFonts w:eastAsia="MS Mincho" w:hint="eastAsia"/>
                          <w:lang w:val="en-US" w:eastAsia="ja-JP"/>
                        </w:rPr>
                        <w:t xml:space="preserve">FFS: </w:t>
                      </w:r>
                      <w:r w:rsidRPr="00E47EF1">
                        <w:rPr>
                          <w:rFonts w:eastAsia="MS Mincho"/>
                          <w:lang w:val="en-US" w:eastAsia="ja-JP"/>
                        </w:rPr>
                        <w:t>Consider further overhead reduction of DMRS in case of bundling in time domain</w:t>
                      </w:r>
                    </w:p>
                    <w:p w14:paraId="53E95BB9" w14:textId="7827A5E0" w:rsidR="00F86F7B" w:rsidRPr="006A5CB3" w:rsidRDefault="00562D7A" w:rsidP="00562D7A">
                      <w:pPr>
                        <w:spacing w:after="0"/>
                        <w:ind w:left="720"/>
                        <w:rPr>
                          <w:rFonts w:eastAsia="MS Mincho"/>
                          <w:lang w:val="en-US"/>
                        </w:rPr>
                      </w:pPr>
                      <w:r>
                        <w:rPr>
                          <w:rFonts w:eastAsiaTheme="minorEastAsia"/>
                          <w:lang w:val="en-US" w:eastAsia="ko-KR"/>
                        </w:rPr>
                        <w:t>…</w:t>
                      </w:r>
                    </w:p>
                  </w:txbxContent>
                </v:textbox>
                <w10:anchorlock/>
              </v:shape>
            </w:pict>
          </mc:Fallback>
        </mc:AlternateContent>
      </w:r>
    </w:p>
    <w:p w14:paraId="62D9B79B" w14:textId="433DC196" w:rsidR="00F86F7B" w:rsidRPr="00125E0E" w:rsidRDefault="00F86F7B" w:rsidP="00F86F7B">
      <w:pPr>
        <w:pStyle w:val="maintext"/>
        <w:ind w:firstLine="400"/>
      </w:pPr>
      <w:r w:rsidRPr="00226945">
        <w:t xml:space="preserve">In this contribution, we discuss </w:t>
      </w:r>
      <w:r w:rsidR="006A5CB3">
        <w:rPr>
          <w:rFonts w:hint="eastAsia"/>
          <w:lang w:eastAsia="ko-KR"/>
        </w:rPr>
        <w:t>continuous precoding of NR DMRS in time domain</w:t>
      </w:r>
      <w:r w:rsidRPr="00226945">
        <w:t>.</w:t>
      </w:r>
    </w:p>
    <w:p w14:paraId="2D1348FB" w14:textId="77777777" w:rsidR="00F86F7B" w:rsidRDefault="00F86F7B" w:rsidP="00F86F7B">
      <w:pPr>
        <w:pStyle w:val="1"/>
        <w:spacing w:after="180"/>
      </w:pPr>
      <w:r>
        <w:t>Discussions on precoding granularity in time domain</w:t>
      </w:r>
    </w:p>
    <w:p w14:paraId="57E38C11" w14:textId="77777777" w:rsidR="00F86F7B" w:rsidRDefault="00F86F7B" w:rsidP="00F86F7B">
      <w:pPr>
        <w:pStyle w:val="maintext"/>
        <w:ind w:firstLine="400"/>
      </w:pPr>
      <w:r>
        <w:rPr>
          <w:rFonts w:hint="eastAsia"/>
        </w:rPr>
        <w:t>I</w:t>
      </w:r>
      <w:r>
        <w:t xml:space="preserve">n LTE, DMRS precoding granularity in time domain is fixed to one </w:t>
      </w:r>
      <w:proofErr w:type="spellStart"/>
      <w:r>
        <w:t>subframe</w:t>
      </w:r>
      <w:proofErr w:type="spellEnd"/>
      <w:r>
        <w:t xml:space="preserve"> regardless of used precoding in data transmission. In Figure 1, DMRS channel estimation procedure in LTE is depicted as shown below:</w:t>
      </w:r>
    </w:p>
    <w:p w14:paraId="4F813B92" w14:textId="77777777" w:rsidR="00F86F7B" w:rsidRDefault="00F86F7B" w:rsidP="00F86F7B">
      <w:pPr>
        <w:pStyle w:val="maintext"/>
        <w:ind w:firstLine="400"/>
        <w:jc w:val="center"/>
      </w:pPr>
      <w:r>
        <w:object w:dxaOrig="13482" w:dyaOrig="5240" w14:anchorId="614B69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75pt;height:141.1pt" o:ole="">
            <v:imagedata r:id="rId8" o:title=""/>
          </v:shape>
          <o:OLEObject Type="Embed" ProgID="Visio.Drawing.11" ShapeID="_x0000_i1025" DrawAspect="Content" ObjectID="_1551873336" r:id="rId9"/>
        </w:object>
      </w:r>
    </w:p>
    <w:p w14:paraId="2BD73040" w14:textId="77777777" w:rsidR="00F86F7B" w:rsidRPr="001D51D6" w:rsidRDefault="00F86F7B" w:rsidP="00F86F7B">
      <w:pPr>
        <w:pStyle w:val="a7"/>
        <w:jc w:val="center"/>
        <w:rPr>
          <w:b w:val="0"/>
          <w:sz w:val="18"/>
        </w:rPr>
      </w:pPr>
      <w:r w:rsidRPr="001D51D6">
        <w:rPr>
          <w:sz w:val="18"/>
        </w:rPr>
        <w:t xml:space="preserve">Figure </w:t>
      </w:r>
      <w:r w:rsidRPr="001D51D6">
        <w:rPr>
          <w:sz w:val="18"/>
        </w:rPr>
        <w:fldChar w:fldCharType="begin"/>
      </w:r>
      <w:r w:rsidRPr="001D51D6">
        <w:rPr>
          <w:sz w:val="18"/>
        </w:rPr>
        <w:instrText xml:space="preserve"> SEQ Figure \* ARABIC </w:instrText>
      </w:r>
      <w:r w:rsidRPr="001D51D6">
        <w:rPr>
          <w:sz w:val="18"/>
        </w:rPr>
        <w:fldChar w:fldCharType="separate"/>
      </w:r>
      <w:r>
        <w:rPr>
          <w:noProof/>
          <w:sz w:val="18"/>
        </w:rPr>
        <w:t>1</w:t>
      </w:r>
      <w:r w:rsidRPr="001D51D6">
        <w:rPr>
          <w:sz w:val="18"/>
        </w:rPr>
        <w:fldChar w:fldCharType="end"/>
      </w:r>
      <w:r w:rsidRPr="001D51D6">
        <w:rPr>
          <w:sz w:val="18"/>
        </w:rPr>
        <w:t xml:space="preserve"> </w:t>
      </w:r>
      <w:r>
        <w:rPr>
          <w:b w:val="0"/>
          <w:sz w:val="18"/>
        </w:rPr>
        <w:t>Hybrid CSI-RS transmission for multiplexed services in NR</w:t>
      </w:r>
    </w:p>
    <w:p w14:paraId="7962C36A" w14:textId="77777777" w:rsidR="00F86F7B" w:rsidRPr="00E17CB0" w:rsidRDefault="00F86F7B" w:rsidP="00F86F7B">
      <w:pPr>
        <w:pStyle w:val="maintext"/>
        <w:ind w:firstLine="400"/>
      </w:pPr>
      <w:r>
        <w:rPr>
          <w:rFonts w:hint="eastAsia"/>
        </w:rPr>
        <w:t>W</w:t>
      </w:r>
      <w:r>
        <w:t xml:space="preserve">hen reciprocity between uplink and downlink channel is not supported, </w:t>
      </w:r>
      <w:proofErr w:type="spellStart"/>
      <w:r>
        <w:t>eNB</w:t>
      </w:r>
      <w:proofErr w:type="spellEnd"/>
      <w:r>
        <w:t xml:space="preserve"> can realize preferred transmission layer and precoding by using UE’s periodic and/or triggered feedback. For periodic CSI reporting, it should be noted that information on precoding in </w:t>
      </w:r>
      <w:proofErr w:type="spellStart"/>
      <w:r>
        <w:t>eNB</w:t>
      </w:r>
      <w:proofErr w:type="spellEnd"/>
      <w:r>
        <w:t xml:space="preserve"> side does not change between CSI reporting instances. Considering such aspects, it is quite natural to use identical precoding between the CSI reporting instances for a given UE if UE is scheduled. As well as periodic CSI reporting case, UE which uses aperiodic CSI reporting experiences similar situation. Since information on precoding in </w:t>
      </w:r>
      <w:proofErr w:type="spellStart"/>
      <w:r>
        <w:t>eNB</w:t>
      </w:r>
      <w:proofErr w:type="spellEnd"/>
      <w:r>
        <w:t xml:space="preserve"> side only changes when </w:t>
      </w:r>
      <w:proofErr w:type="spellStart"/>
      <w:r>
        <w:t>eNB</w:t>
      </w:r>
      <w:proofErr w:type="spellEnd"/>
      <w:r>
        <w:t xml:space="preserve"> triggers, using identical precoding between UE reports would be natural. The situation is similar for channel reciprocity case since </w:t>
      </w:r>
      <w:proofErr w:type="spellStart"/>
      <w:r>
        <w:t>eNB</w:t>
      </w:r>
      <w:proofErr w:type="spellEnd"/>
      <w:r>
        <w:t xml:space="preserve"> can acquire channel information only when UE transmits SRS to </w:t>
      </w:r>
      <w:proofErr w:type="spellStart"/>
      <w:r>
        <w:t>eNB</w:t>
      </w:r>
      <w:proofErr w:type="spellEnd"/>
      <w:r>
        <w:t>.</w:t>
      </w:r>
    </w:p>
    <w:p w14:paraId="5CEFB43D" w14:textId="77777777" w:rsidR="00F86F7B" w:rsidRDefault="00F86F7B" w:rsidP="00F86F7B">
      <w:pPr>
        <w:pStyle w:val="maintext"/>
        <w:spacing w:after="180"/>
        <w:ind w:firstLine="400"/>
      </w:pPr>
      <w:r>
        <w:t xml:space="preserve">In order to support joint estimation of DMRS, specification support can be considered in NR. One possible alternative would be </w:t>
      </w:r>
      <w:r>
        <w:rPr>
          <w:rFonts w:hint="eastAsia"/>
        </w:rPr>
        <w:t xml:space="preserve">semi-static </w:t>
      </w:r>
      <w:r>
        <w:t xml:space="preserve">configuration of measurement </w:t>
      </w:r>
      <w:r>
        <w:rPr>
          <w:rFonts w:hint="eastAsia"/>
        </w:rPr>
        <w:t xml:space="preserve">window for DMRS </w:t>
      </w:r>
      <w:r>
        <w:t>channel estimation</w:t>
      </w:r>
      <w:r>
        <w:rPr>
          <w:rFonts w:hint="eastAsia"/>
        </w:rPr>
        <w:t xml:space="preserve">. </w:t>
      </w:r>
      <w:r>
        <w:t>In Figure 2, the example of joint DMRS estimation by using measurement window is provided.</w:t>
      </w:r>
    </w:p>
    <w:p w14:paraId="72E27660" w14:textId="77777777" w:rsidR="00F86F7B" w:rsidRDefault="00F86F7B" w:rsidP="00F86F7B">
      <w:pPr>
        <w:pStyle w:val="maintext"/>
        <w:ind w:firstLine="400"/>
        <w:jc w:val="center"/>
      </w:pPr>
      <w:r>
        <w:object w:dxaOrig="14700" w:dyaOrig="3138" w14:anchorId="25096FA3">
          <v:shape id="_x0000_i1026" type="#_x0000_t75" style="width:370.95pt;height:79.5pt" o:ole="">
            <v:imagedata r:id="rId10" o:title=""/>
          </v:shape>
          <o:OLEObject Type="Embed" ProgID="Visio.Drawing.11" ShapeID="_x0000_i1026" DrawAspect="Content" ObjectID="_1551873337" r:id="rId11"/>
        </w:object>
      </w:r>
    </w:p>
    <w:p w14:paraId="74E4487E" w14:textId="77777777" w:rsidR="00F86F7B" w:rsidRPr="001D51D6" w:rsidRDefault="00F86F7B" w:rsidP="00F86F7B">
      <w:pPr>
        <w:pStyle w:val="a7"/>
        <w:jc w:val="center"/>
        <w:rPr>
          <w:b w:val="0"/>
          <w:sz w:val="18"/>
        </w:rPr>
      </w:pPr>
      <w:r w:rsidRPr="001D51D6">
        <w:rPr>
          <w:sz w:val="18"/>
        </w:rPr>
        <w:t xml:space="preserve">Figure </w:t>
      </w:r>
      <w:r>
        <w:rPr>
          <w:sz w:val="18"/>
        </w:rPr>
        <w:t>2</w:t>
      </w:r>
      <w:r w:rsidRPr="001D51D6">
        <w:rPr>
          <w:sz w:val="18"/>
        </w:rPr>
        <w:t xml:space="preserve"> </w:t>
      </w:r>
      <w:r>
        <w:rPr>
          <w:b w:val="0"/>
          <w:sz w:val="18"/>
        </w:rPr>
        <w:t>DMRS joint estimation based on the semi-static measurement window</w:t>
      </w:r>
    </w:p>
    <w:p w14:paraId="74BE0148" w14:textId="77777777" w:rsidR="00F86F7B" w:rsidRDefault="00F86F7B" w:rsidP="00F86F7B">
      <w:pPr>
        <w:pStyle w:val="maintext"/>
        <w:ind w:firstLine="400"/>
      </w:pPr>
      <w:r>
        <w:rPr>
          <w:rFonts w:hint="eastAsia"/>
        </w:rPr>
        <w:t>A</w:t>
      </w:r>
      <w:r>
        <w:t xml:space="preserve">s shown in Figure 2, </w:t>
      </w:r>
      <w:proofErr w:type="spellStart"/>
      <w:r>
        <w:t>eNB</w:t>
      </w:r>
      <w:proofErr w:type="spellEnd"/>
      <w:r>
        <w:t xml:space="preserve"> can configure semi-static measurement window of DMRS to UE by using higher layer. Based on the configuration, UE can jointly estimate DMRS and enhance estimation performance. In this scheme, the performance can be degraded due to the restriction.</w:t>
      </w:r>
    </w:p>
    <w:p w14:paraId="38441C92" w14:textId="77777777" w:rsidR="00F86F7B" w:rsidRDefault="00F86F7B" w:rsidP="00F86F7B">
      <w:pPr>
        <w:pStyle w:val="maintext"/>
        <w:spacing w:after="180"/>
        <w:ind w:firstLine="400"/>
      </w:pPr>
      <w:r>
        <w:t xml:space="preserve">Another method to support joint estimation of DMRS would be dynamic indication of DMRS precoding set to UE. Figure 3 shows the exemplary operation of dynamic DMRS precoding set indication. </w:t>
      </w:r>
    </w:p>
    <w:p w14:paraId="2808D8CB" w14:textId="77777777" w:rsidR="00F86F7B" w:rsidRDefault="00F86F7B" w:rsidP="00F86F7B">
      <w:pPr>
        <w:pStyle w:val="maintext"/>
        <w:ind w:firstLine="400"/>
        <w:jc w:val="center"/>
      </w:pPr>
      <w:r>
        <w:object w:dxaOrig="14238" w:dyaOrig="2316" w14:anchorId="760C933B">
          <v:shape id="_x0000_i1027" type="#_x0000_t75" style="width:379pt;height:61.65pt" o:ole="">
            <v:imagedata r:id="rId12" o:title=""/>
          </v:shape>
          <o:OLEObject Type="Embed" ProgID="Visio.Drawing.11" ShapeID="_x0000_i1027" DrawAspect="Content" ObjectID="_1551873338" r:id="rId13"/>
        </w:object>
      </w:r>
    </w:p>
    <w:p w14:paraId="7671AFB8" w14:textId="77777777" w:rsidR="00F86F7B" w:rsidRPr="001D51D6" w:rsidRDefault="00F86F7B" w:rsidP="00F86F7B">
      <w:pPr>
        <w:pStyle w:val="a7"/>
        <w:jc w:val="center"/>
        <w:rPr>
          <w:b w:val="0"/>
          <w:sz w:val="18"/>
        </w:rPr>
      </w:pPr>
      <w:r w:rsidRPr="001D51D6">
        <w:rPr>
          <w:sz w:val="18"/>
        </w:rPr>
        <w:t xml:space="preserve">Figure </w:t>
      </w:r>
      <w:r>
        <w:rPr>
          <w:sz w:val="18"/>
        </w:rPr>
        <w:t>3</w:t>
      </w:r>
      <w:r w:rsidRPr="001D51D6">
        <w:rPr>
          <w:sz w:val="18"/>
        </w:rPr>
        <w:t xml:space="preserve"> </w:t>
      </w:r>
      <w:r>
        <w:rPr>
          <w:b w:val="0"/>
          <w:sz w:val="18"/>
        </w:rPr>
        <w:t>DMRS joint estimation based on the dynamic indication of precoding set</w:t>
      </w:r>
    </w:p>
    <w:p w14:paraId="32B1EFA0" w14:textId="77777777" w:rsidR="00F86F7B" w:rsidRDefault="00F86F7B" w:rsidP="00F86F7B">
      <w:pPr>
        <w:rPr>
          <w:b/>
        </w:rPr>
      </w:pPr>
      <w:r w:rsidRPr="0096513B">
        <w:rPr>
          <w:b/>
          <w:i/>
          <w:u w:val="single"/>
        </w:rPr>
        <w:t>Observation</w:t>
      </w:r>
      <w:r>
        <w:rPr>
          <w:b/>
          <w:i/>
          <w:u w:val="single"/>
        </w:rPr>
        <w:t>s</w:t>
      </w:r>
      <w:r w:rsidRPr="004F0633">
        <w:rPr>
          <w:rFonts w:hint="eastAsia"/>
          <w:b/>
        </w:rPr>
        <w:t xml:space="preserve">: </w:t>
      </w:r>
    </w:p>
    <w:p w14:paraId="6F42ACE1" w14:textId="77777777" w:rsidR="00F86F7B" w:rsidRDefault="00F86F7B" w:rsidP="00F86F7B">
      <w:pPr>
        <w:pStyle w:val="a5"/>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6BEF392F" w14:textId="77777777" w:rsidR="00F86F7B" w:rsidRDefault="00F86F7B" w:rsidP="00F86F7B">
      <w:pPr>
        <w:pStyle w:val="a5"/>
        <w:numPr>
          <w:ilvl w:val="1"/>
          <w:numId w:val="3"/>
        </w:numPr>
        <w:ind w:leftChars="0"/>
        <w:rPr>
          <w:i/>
          <w:lang w:eastAsia="ko-KR"/>
        </w:rPr>
      </w:pPr>
      <w:r>
        <w:rPr>
          <w:i/>
          <w:lang w:eastAsia="ko-KR"/>
        </w:rPr>
        <w:t xml:space="preserve">For periodic CSI reporting, acquisition of CSI is limited to UE reporting instance. </w:t>
      </w:r>
    </w:p>
    <w:p w14:paraId="5371AD3E" w14:textId="77777777" w:rsidR="00F86F7B" w:rsidRDefault="00F86F7B" w:rsidP="00F86F7B">
      <w:pPr>
        <w:pStyle w:val="a5"/>
        <w:numPr>
          <w:ilvl w:val="1"/>
          <w:numId w:val="3"/>
        </w:numPr>
        <w:ind w:leftChars="0"/>
        <w:rPr>
          <w:i/>
          <w:lang w:eastAsia="ko-KR"/>
        </w:rPr>
      </w:pPr>
      <w:r>
        <w:rPr>
          <w:i/>
          <w:lang w:eastAsia="ko-KR"/>
        </w:rPr>
        <w:t xml:space="preserve">For aperiodic CSI reporting, CSI can be provided only when </w:t>
      </w:r>
      <w:proofErr w:type="spellStart"/>
      <w:r>
        <w:rPr>
          <w:i/>
          <w:lang w:eastAsia="ko-KR"/>
        </w:rPr>
        <w:t>eNB</w:t>
      </w:r>
      <w:proofErr w:type="spellEnd"/>
      <w:r>
        <w:rPr>
          <w:i/>
          <w:lang w:eastAsia="ko-KR"/>
        </w:rPr>
        <w:t xml:space="preserve"> triggered CSI.</w:t>
      </w:r>
    </w:p>
    <w:p w14:paraId="4B101663" w14:textId="77777777" w:rsidR="00F86F7B" w:rsidRDefault="00F86F7B" w:rsidP="00F86F7B">
      <w:pPr>
        <w:pStyle w:val="a5"/>
        <w:numPr>
          <w:ilvl w:val="1"/>
          <w:numId w:val="3"/>
        </w:numPr>
        <w:ind w:leftChars="0"/>
        <w:rPr>
          <w:i/>
          <w:lang w:eastAsia="ko-KR"/>
        </w:rPr>
      </w:pPr>
      <w:r>
        <w:rPr>
          <w:i/>
          <w:lang w:eastAsia="ko-KR"/>
        </w:rPr>
        <w:t>For channel reciprocity case, channel information can be done only when UE transmits SRS.</w:t>
      </w:r>
    </w:p>
    <w:p w14:paraId="4337BF43" w14:textId="77777777" w:rsidR="00F86F7B" w:rsidRDefault="00F86F7B" w:rsidP="00F86F7B">
      <w:pPr>
        <w:pStyle w:val="a5"/>
        <w:numPr>
          <w:ilvl w:val="0"/>
          <w:numId w:val="3"/>
        </w:numPr>
        <w:ind w:leftChars="0"/>
        <w:rPr>
          <w:lang w:eastAsia="ko-KR"/>
        </w:rPr>
      </w:pPr>
      <w:r>
        <w:rPr>
          <w:i/>
          <w:lang w:eastAsia="ko-KR"/>
        </w:rPr>
        <w:t xml:space="preserve">Considering availability of CSI, support of continuous precoding on DMRS in time domain can bring channel estimation accuracy enhancement. </w:t>
      </w:r>
    </w:p>
    <w:p w14:paraId="4CB14B60" w14:textId="77777777" w:rsidR="00F86F7B" w:rsidRPr="0096513B" w:rsidRDefault="00F86F7B" w:rsidP="00F86F7B">
      <w:pPr>
        <w:rPr>
          <w:b/>
        </w:rPr>
      </w:pPr>
      <w:r>
        <w:rPr>
          <w:b/>
          <w:i/>
          <w:u w:val="single"/>
        </w:rPr>
        <w:t>Proposals</w:t>
      </w:r>
      <w:r w:rsidRPr="0096513B">
        <w:rPr>
          <w:rFonts w:hint="eastAsia"/>
          <w:b/>
        </w:rPr>
        <w:t xml:space="preserve">: </w:t>
      </w:r>
    </w:p>
    <w:p w14:paraId="48A57A24" w14:textId="77777777" w:rsidR="00F86F7B" w:rsidRDefault="00F86F7B" w:rsidP="00F86F7B">
      <w:pPr>
        <w:pStyle w:val="a5"/>
        <w:numPr>
          <w:ilvl w:val="0"/>
          <w:numId w:val="3"/>
        </w:numPr>
        <w:ind w:leftChars="0"/>
        <w:rPr>
          <w:i/>
          <w:lang w:eastAsia="ko-KR"/>
        </w:rPr>
      </w:pPr>
      <w:r>
        <w:rPr>
          <w:i/>
          <w:lang w:eastAsia="ko-KR"/>
        </w:rPr>
        <w:t xml:space="preserve">Support continuous precoding on DMRS in time domain. </w:t>
      </w:r>
    </w:p>
    <w:p w14:paraId="0F4B8FDF" w14:textId="77777777" w:rsidR="00F86F7B" w:rsidRDefault="00F86F7B" w:rsidP="00F86F7B">
      <w:pPr>
        <w:pStyle w:val="a5"/>
        <w:numPr>
          <w:ilvl w:val="0"/>
          <w:numId w:val="3"/>
        </w:numPr>
        <w:ind w:leftChars="0"/>
        <w:rPr>
          <w:i/>
          <w:lang w:eastAsia="ko-KR"/>
        </w:rPr>
      </w:pPr>
      <w:r>
        <w:rPr>
          <w:i/>
          <w:lang w:eastAsia="ko-KR"/>
        </w:rPr>
        <w:t xml:space="preserve">Consider following alternatives to support continuous precoding on DMRS in time domain: </w:t>
      </w:r>
    </w:p>
    <w:p w14:paraId="60DB1ADA" w14:textId="77777777" w:rsidR="00F86F7B" w:rsidRDefault="00F86F7B" w:rsidP="00F86F7B">
      <w:pPr>
        <w:pStyle w:val="a5"/>
        <w:numPr>
          <w:ilvl w:val="1"/>
          <w:numId w:val="3"/>
        </w:numPr>
        <w:ind w:leftChars="0"/>
        <w:rPr>
          <w:i/>
          <w:lang w:eastAsia="ko-KR"/>
        </w:rPr>
      </w:pPr>
      <w:r>
        <w:rPr>
          <w:i/>
          <w:lang w:eastAsia="ko-KR"/>
        </w:rPr>
        <w:t>Semi-static measurement window.</w:t>
      </w:r>
    </w:p>
    <w:p w14:paraId="50A209EA" w14:textId="77777777" w:rsidR="00F86F7B" w:rsidRDefault="00F86F7B" w:rsidP="00F86F7B">
      <w:pPr>
        <w:pStyle w:val="a5"/>
        <w:numPr>
          <w:ilvl w:val="1"/>
          <w:numId w:val="3"/>
        </w:numPr>
        <w:ind w:leftChars="0"/>
        <w:rPr>
          <w:i/>
          <w:lang w:eastAsia="ko-KR"/>
        </w:rPr>
      </w:pPr>
      <w:r>
        <w:rPr>
          <w:i/>
          <w:lang w:eastAsia="ko-KR"/>
        </w:rPr>
        <w:t>Dynamic indication of precoding sets.</w:t>
      </w:r>
    </w:p>
    <w:p w14:paraId="42686463" w14:textId="59F8F668" w:rsidR="00F86F7B" w:rsidRDefault="003A490A" w:rsidP="00F86F7B">
      <w:pPr>
        <w:pStyle w:val="1"/>
      </w:pPr>
      <w:r>
        <w:rPr>
          <w:rFonts w:hint="eastAsia"/>
        </w:rPr>
        <w:t>Evaluation results</w:t>
      </w:r>
    </w:p>
    <w:p w14:paraId="79F1C360" w14:textId="06186A94" w:rsidR="003A490A" w:rsidRPr="003A490A" w:rsidRDefault="003A490A" w:rsidP="00F86F7B">
      <w:pPr>
        <w:pStyle w:val="2222"/>
        <w:spacing w:after="120" w:line="288" w:lineRule="auto"/>
        <w:ind w:firstLineChars="0"/>
        <w:rPr>
          <w:b/>
          <w:lang w:eastAsia="ko-KR"/>
        </w:rPr>
      </w:pPr>
      <w:r w:rsidRPr="003A490A">
        <w:rPr>
          <w:rFonts w:hint="eastAsia"/>
          <w:b/>
          <w:lang w:eastAsia="ko-KR"/>
        </w:rPr>
        <w:t>will be updated..</w:t>
      </w:r>
    </w:p>
    <w:p w14:paraId="4AE127CB" w14:textId="77777777" w:rsidR="003A490A" w:rsidRDefault="003A490A" w:rsidP="003A490A">
      <w:pPr>
        <w:pStyle w:val="1"/>
      </w:pPr>
      <w:r>
        <w:rPr>
          <w:rFonts w:hint="eastAsia"/>
        </w:rPr>
        <w:t>Conclusions</w:t>
      </w:r>
    </w:p>
    <w:p w14:paraId="39E009F3" w14:textId="1EA150F0" w:rsidR="00F86F7B" w:rsidRDefault="00F86F7B" w:rsidP="00F86F7B">
      <w:pPr>
        <w:pStyle w:val="2222"/>
        <w:spacing w:after="120" w:line="288" w:lineRule="auto"/>
        <w:ind w:firstLineChars="0"/>
        <w:rPr>
          <w:lang w:eastAsia="ko-KR"/>
        </w:rPr>
      </w:pPr>
      <w:r>
        <w:rPr>
          <w:rFonts w:hint="eastAsia"/>
          <w:lang w:eastAsia="ko-KR"/>
        </w:rPr>
        <w:t>I</w:t>
      </w:r>
      <w:r>
        <w:rPr>
          <w:lang w:eastAsia="ko-KR"/>
        </w:rPr>
        <w:t xml:space="preserve">n this contribution, </w:t>
      </w:r>
      <w:r w:rsidR="00C17760">
        <w:rPr>
          <w:rFonts w:hint="eastAsia"/>
          <w:lang w:eastAsia="ko-KR"/>
        </w:rPr>
        <w:t>continuous precoding of NR DMRS in time domain</w:t>
      </w:r>
      <w:r>
        <w:rPr>
          <w:lang w:eastAsia="ko-KR"/>
        </w:rPr>
        <w:t xml:space="preserve"> is discussed. Based on the discussions, the following observations and proposals are provided:</w:t>
      </w:r>
    </w:p>
    <w:p w14:paraId="22C7E027" w14:textId="77777777" w:rsidR="00562D7A" w:rsidRDefault="00562D7A" w:rsidP="00562D7A">
      <w:pPr>
        <w:rPr>
          <w:b/>
        </w:rPr>
      </w:pPr>
      <w:r w:rsidRPr="0096513B">
        <w:rPr>
          <w:b/>
          <w:i/>
          <w:u w:val="single"/>
        </w:rPr>
        <w:t>Observation</w:t>
      </w:r>
      <w:r>
        <w:rPr>
          <w:b/>
          <w:i/>
          <w:u w:val="single"/>
        </w:rPr>
        <w:t>s</w:t>
      </w:r>
      <w:r w:rsidRPr="004F0633">
        <w:rPr>
          <w:rFonts w:hint="eastAsia"/>
          <w:b/>
        </w:rPr>
        <w:t xml:space="preserve">: </w:t>
      </w:r>
    </w:p>
    <w:p w14:paraId="68EEF47C" w14:textId="77777777" w:rsidR="00562D7A" w:rsidRDefault="00562D7A" w:rsidP="00562D7A">
      <w:pPr>
        <w:pStyle w:val="a5"/>
        <w:numPr>
          <w:ilvl w:val="0"/>
          <w:numId w:val="3"/>
        </w:numPr>
        <w:ind w:leftChars="0"/>
        <w:rPr>
          <w:i/>
          <w:lang w:eastAsia="ko-KR"/>
        </w:rPr>
      </w:pPr>
      <w:r>
        <w:rPr>
          <w:rFonts w:hint="eastAsia"/>
          <w:i/>
          <w:lang w:eastAsia="ko-KR"/>
        </w:rPr>
        <w:t>F</w:t>
      </w:r>
      <w:r>
        <w:rPr>
          <w:i/>
          <w:lang w:eastAsia="ko-KR"/>
        </w:rPr>
        <w:t xml:space="preserve">or both channel reciprocity and non-reciprocity case, CSI acquisition may not be done in every </w:t>
      </w:r>
      <w:proofErr w:type="gramStart"/>
      <w:r>
        <w:rPr>
          <w:i/>
          <w:lang w:eastAsia="ko-KR"/>
        </w:rPr>
        <w:t>slots</w:t>
      </w:r>
      <w:proofErr w:type="gramEnd"/>
      <w:r>
        <w:rPr>
          <w:i/>
          <w:lang w:eastAsia="ko-KR"/>
        </w:rPr>
        <w:t>.</w:t>
      </w:r>
    </w:p>
    <w:p w14:paraId="32261B5B" w14:textId="77777777" w:rsidR="00562D7A" w:rsidRDefault="00562D7A" w:rsidP="00562D7A">
      <w:pPr>
        <w:pStyle w:val="a5"/>
        <w:numPr>
          <w:ilvl w:val="1"/>
          <w:numId w:val="3"/>
        </w:numPr>
        <w:ind w:leftChars="0"/>
        <w:rPr>
          <w:i/>
          <w:lang w:eastAsia="ko-KR"/>
        </w:rPr>
      </w:pPr>
      <w:r>
        <w:rPr>
          <w:i/>
          <w:lang w:eastAsia="ko-KR"/>
        </w:rPr>
        <w:t xml:space="preserve">For periodic CSI reporting, acquisition of CSI is limited to UE reporting instance. </w:t>
      </w:r>
    </w:p>
    <w:p w14:paraId="7AF43185" w14:textId="77777777" w:rsidR="00562D7A" w:rsidRDefault="00562D7A" w:rsidP="00562D7A">
      <w:pPr>
        <w:pStyle w:val="a5"/>
        <w:numPr>
          <w:ilvl w:val="1"/>
          <w:numId w:val="3"/>
        </w:numPr>
        <w:ind w:leftChars="0"/>
        <w:rPr>
          <w:i/>
          <w:lang w:eastAsia="ko-KR"/>
        </w:rPr>
      </w:pPr>
      <w:r>
        <w:rPr>
          <w:i/>
          <w:lang w:eastAsia="ko-KR"/>
        </w:rPr>
        <w:t xml:space="preserve">For aperiodic CSI reporting, CSI can be provided only when </w:t>
      </w:r>
      <w:proofErr w:type="spellStart"/>
      <w:r>
        <w:rPr>
          <w:i/>
          <w:lang w:eastAsia="ko-KR"/>
        </w:rPr>
        <w:t>eNB</w:t>
      </w:r>
      <w:proofErr w:type="spellEnd"/>
      <w:r>
        <w:rPr>
          <w:i/>
          <w:lang w:eastAsia="ko-KR"/>
        </w:rPr>
        <w:t xml:space="preserve"> triggered CSI.</w:t>
      </w:r>
    </w:p>
    <w:p w14:paraId="051CB5C1" w14:textId="77777777" w:rsidR="00562D7A" w:rsidRDefault="00562D7A" w:rsidP="00562D7A">
      <w:pPr>
        <w:pStyle w:val="a5"/>
        <w:numPr>
          <w:ilvl w:val="1"/>
          <w:numId w:val="3"/>
        </w:numPr>
        <w:ind w:leftChars="0"/>
        <w:rPr>
          <w:i/>
          <w:lang w:eastAsia="ko-KR"/>
        </w:rPr>
      </w:pPr>
      <w:r>
        <w:rPr>
          <w:i/>
          <w:lang w:eastAsia="ko-KR"/>
        </w:rPr>
        <w:lastRenderedPageBreak/>
        <w:t>For channel reciprocity case, channel information can be done only when UE transmits SRS.</w:t>
      </w:r>
    </w:p>
    <w:p w14:paraId="397558F2" w14:textId="77777777" w:rsidR="00562D7A" w:rsidRDefault="00562D7A" w:rsidP="00562D7A">
      <w:pPr>
        <w:pStyle w:val="a5"/>
        <w:numPr>
          <w:ilvl w:val="0"/>
          <w:numId w:val="3"/>
        </w:numPr>
        <w:ind w:leftChars="0"/>
        <w:rPr>
          <w:lang w:eastAsia="ko-KR"/>
        </w:rPr>
      </w:pPr>
      <w:r>
        <w:rPr>
          <w:i/>
          <w:lang w:eastAsia="ko-KR"/>
        </w:rPr>
        <w:t xml:space="preserve">Considering availability of CSI, support of continuous precoding on DMRS in time domain can bring channel estimation accuracy enhancement. </w:t>
      </w:r>
    </w:p>
    <w:p w14:paraId="65E21FB7" w14:textId="77777777" w:rsidR="00562D7A" w:rsidRPr="0096513B" w:rsidRDefault="00562D7A" w:rsidP="00562D7A">
      <w:pPr>
        <w:rPr>
          <w:b/>
        </w:rPr>
      </w:pPr>
      <w:r>
        <w:rPr>
          <w:b/>
          <w:i/>
          <w:u w:val="single"/>
        </w:rPr>
        <w:t>Proposals</w:t>
      </w:r>
      <w:r w:rsidRPr="0096513B">
        <w:rPr>
          <w:rFonts w:hint="eastAsia"/>
          <w:b/>
        </w:rPr>
        <w:t xml:space="preserve">: </w:t>
      </w:r>
    </w:p>
    <w:p w14:paraId="2EE7AD96" w14:textId="77777777" w:rsidR="00562D7A" w:rsidRDefault="00562D7A" w:rsidP="00562D7A">
      <w:pPr>
        <w:pStyle w:val="a5"/>
        <w:numPr>
          <w:ilvl w:val="0"/>
          <w:numId w:val="3"/>
        </w:numPr>
        <w:ind w:leftChars="0"/>
        <w:rPr>
          <w:i/>
          <w:lang w:eastAsia="ko-KR"/>
        </w:rPr>
      </w:pPr>
      <w:r>
        <w:rPr>
          <w:i/>
          <w:lang w:eastAsia="ko-KR"/>
        </w:rPr>
        <w:t xml:space="preserve">Support continuous precoding on DMRS in time domain. </w:t>
      </w:r>
    </w:p>
    <w:p w14:paraId="08FB21DF" w14:textId="77777777" w:rsidR="00562D7A" w:rsidRDefault="00562D7A" w:rsidP="00562D7A">
      <w:pPr>
        <w:pStyle w:val="a5"/>
        <w:numPr>
          <w:ilvl w:val="0"/>
          <w:numId w:val="3"/>
        </w:numPr>
        <w:ind w:leftChars="0"/>
        <w:rPr>
          <w:i/>
          <w:lang w:eastAsia="ko-KR"/>
        </w:rPr>
      </w:pPr>
      <w:r>
        <w:rPr>
          <w:i/>
          <w:lang w:eastAsia="ko-KR"/>
        </w:rPr>
        <w:t xml:space="preserve">Consider following alternatives to support continuous precoding on DMRS in time domain: </w:t>
      </w:r>
    </w:p>
    <w:p w14:paraId="254F1B57" w14:textId="77777777" w:rsidR="00562D7A" w:rsidRDefault="00562D7A" w:rsidP="00562D7A">
      <w:pPr>
        <w:pStyle w:val="a5"/>
        <w:numPr>
          <w:ilvl w:val="1"/>
          <w:numId w:val="3"/>
        </w:numPr>
        <w:ind w:leftChars="0"/>
        <w:rPr>
          <w:i/>
          <w:lang w:eastAsia="ko-KR"/>
        </w:rPr>
      </w:pPr>
      <w:r>
        <w:rPr>
          <w:i/>
          <w:lang w:eastAsia="ko-KR"/>
        </w:rPr>
        <w:t>Semi-static measurement window.</w:t>
      </w:r>
    </w:p>
    <w:p w14:paraId="66D89C57" w14:textId="77777777" w:rsidR="00562D7A" w:rsidRDefault="00562D7A" w:rsidP="00562D7A">
      <w:pPr>
        <w:pStyle w:val="a5"/>
        <w:numPr>
          <w:ilvl w:val="1"/>
          <w:numId w:val="3"/>
        </w:numPr>
        <w:ind w:leftChars="0"/>
        <w:rPr>
          <w:i/>
          <w:lang w:eastAsia="ko-KR"/>
        </w:rPr>
      </w:pPr>
      <w:r>
        <w:rPr>
          <w:i/>
          <w:lang w:eastAsia="ko-KR"/>
        </w:rPr>
        <w:t>Dynamic indication of precoding sets.</w:t>
      </w:r>
    </w:p>
    <w:p w14:paraId="4C599883" w14:textId="77777777" w:rsidR="00F86F7B" w:rsidRPr="00D04E23" w:rsidRDefault="00F86F7B" w:rsidP="00F86F7B">
      <w:pPr>
        <w:pStyle w:val="1"/>
        <w:numPr>
          <w:ilvl w:val="0"/>
          <w:numId w:val="0"/>
        </w:numPr>
        <w:ind w:left="799" w:hanging="799"/>
      </w:pPr>
      <w:r w:rsidRPr="00D04E23">
        <w:rPr>
          <w:rFonts w:hint="eastAsia"/>
        </w:rPr>
        <w:t>Reference</w:t>
      </w:r>
      <w:r>
        <w:rPr>
          <w:rFonts w:hint="eastAsia"/>
        </w:rPr>
        <w:t>s</w:t>
      </w:r>
    </w:p>
    <w:p w14:paraId="37C726FD" w14:textId="77777777" w:rsidR="004A72AA" w:rsidRDefault="004A72AA" w:rsidP="004A72AA">
      <w:pPr>
        <w:pStyle w:val="2222"/>
        <w:numPr>
          <w:ilvl w:val="0"/>
          <w:numId w:val="2"/>
        </w:numPr>
        <w:spacing w:after="120" w:line="288" w:lineRule="auto"/>
        <w:ind w:left="357" w:firstLineChars="0" w:hanging="357"/>
        <w:rPr>
          <w:rFonts w:cs="Times New Roman"/>
          <w:lang w:eastAsia="ko-KR"/>
        </w:rPr>
      </w:pPr>
      <w:r w:rsidRPr="00A11E8D">
        <w:rPr>
          <w:rFonts w:cs="Times New Roman"/>
          <w:lang w:eastAsia="ko-KR"/>
        </w:rPr>
        <w:t>RP-1</w:t>
      </w:r>
      <w:r>
        <w:rPr>
          <w:rFonts w:cs="Times New Roman" w:hint="eastAsia"/>
          <w:lang w:eastAsia="ko-KR"/>
        </w:rPr>
        <w:t>70847</w:t>
      </w:r>
      <w:r w:rsidRPr="00A11E8D">
        <w:rPr>
          <w:rFonts w:cs="Times New Roman"/>
          <w:lang w:eastAsia="ko-KR"/>
        </w:rPr>
        <w:t xml:space="preserve">, </w:t>
      </w:r>
      <w:r>
        <w:rPr>
          <w:rFonts w:cs="Times New Roman"/>
          <w:lang w:eastAsia="ko-KR"/>
        </w:rPr>
        <w:t>“</w:t>
      </w:r>
      <w:r w:rsidRPr="00A11E8D">
        <w:rPr>
          <w:rFonts w:cs="Times New Roman"/>
          <w:lang w:eastAsia="ko-KR"/>
        </w:rPr>
        <w:t xml:space="preserve">New </w:t>
      </w:r>
      <w:r>
        <w:rPr>
          <w:rFonts w:cs="Times New Roman" w:hint="eastAsia"/>
          <w:lang w:eastAsia="ko-KR"/>
        </w:rPr>
        <w:t>WID</w:t>
      </w:r>
      <w:r w:rsidRPr="00A11E8D">
        <w:rPr>
          <w:rFonts w:cs="Times New Roman"/>
          <w:lang w:eastAsia="ko-KR"/>
        </w:rPr>
        <w:t xml:space="preserve"> on New Radio Access Technology</w:t>
      </w:r>
      <w:r>
        <w:rPr>
          <w:rFonts w:cs="Times New Roman"/>
          <w:lang w:eastAsia="ko-KR"/>
        </w:rPr>
        <w:t>”, NTT DOCOMO</w:t>
      </w:r>
    </w:p>
    <w:p w14:paraId="0334ACC1" w14:textId="049307F5" w:rsidR="00F86F7B" w:rsidRPr="00B273DD" w:rsidRDefault="00F86F7B" w:rsidP="00562D7A">
      <w:pPr>
        <w:pStyle w:val="2222"/>
        <w:numPr>
          <w:ilvl w:val="0"/>
          <w:numId w:val="2"/>
        </w:numPr>
        <w:spacing w:after="120" w:line="288" w:lineRule="auto"/>
        <w:ind w:left="357" w:firstLineChars="0" w:hanging="357"/>
        <w:rPr>
          <w:rFonts w:cs="Times New Roman"/>
          <w:lang w:eastAsia="ko-KR"/>
        </w:rPr>
      </w:pPr>
      <w:r>
        <w:rPr>
          <w:rFonts w:cs="Times New Roman"/>
          <w:lang w:eastAsia="ko-KR"/>
        </w:rPr>
        <w:t>3GPP TSG RAN1#8</w:t>
      </w:r>
      <w:r w:rsidR="00562D7A">
        <w:rPr>
          <w:rFonts w:cs="Times New Roman" w:hint="eastAsia"/>
          <w:lang w:eastAsia="ko-KR"/>
        </w:rPr>
        <w:t>8</w:t>
      </w:r>
      <w:r>
        <w:rPr>
          <w:rFonts w:cs="Times New Roman"/>
          <w:lang w:eastAsia="ko-KR"/>
        </w:rPr>
        <w:t>, Chairman’s Note.</w:t>
      </w:r>
    </w:p>
    <w:p w14:paraId="6016D9D7" w14:textId="77777777" w:rsidR="0021397F" w:rsidRPr="00F86F7B" w:rsidRDefault="0021397F"/>
    <w:sectPr w:rsidR="0021397F" w:rsidRPr="00F86F7B" w:rsidSect="00FF4D8E">
      <w:head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D79F85" w14:textId="77777777" w:rsidR="00A7462C" w:rsidRDefault="00A7462C" w:rsidP="00F86F7B">
      <w:pPr>
        <w:spacing w:after="0"/>
      </w:pPr>
      <w:r>
        <w:separator/>
      </w:r>
    </w:p>
  </w:endnote>
  <w:endnote w:type="continuationSeparator" w:id="0">
    <w:p w14:paraId="0FB4DE47" w14:textId="77777777" w:rsidR="00A7462C" w:rsidRDefault="00A7462C" w:rsidP="00F86F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2FB38A" w14:textId="77777777" w:rsidR="00A7462C" w:rsidRDefault="00A7462C" w:rsidP="00F86F7B">
      <w:pPr>
        <w:spacing w:after="0"/>
      </w:pPr>
      <w:r>
        <w:separator/>
      </w:r>
    </w:p>
  </w:footnote>
  <w:footnote w:type="continuationSeparator" w:id="0">
    <w:p w14:paraId="2DD9430D" w14:textId="77777777" w:rsidR="00A7462C" w:rsidRDefault="00A7462C" w:rsidP="00F86F7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B7543E" w14:textId="77777777" w:rsidR="00223C65" w:rsidRDefault="00B4698B">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2">
    <w:nsid w:val="1E37512E"/>
    <w:multiLevelType w:val="hybridMultilevel"/>
    <w:tmpl w:val="1E06268A"/>
    <w:lvl w:ilvl="0" w:tplc="ED52EA8A">
      <w:start w:val="1"/>
      <w:numFmt w:val="bullet"/>
      <w:lvlText w:val="•"/>
      <w:lvlJc w:val="left"/>
      <w:pPr>
        <w:tabs>
          <w:tab w:val="num" w:pos="720"/>
        </w:tabs>
        <w:ind w:left="720" w:hanging="360"/>
      </w:pPr>
      <w:rPr>
        <w:rFonts w:ascii="Arial" w:hAnsi="Arial" w:hint="default"/>
      </w:rPr>
    </w:lvl>
    <w:lvl w:ilvl="1" w:tplc="4BC413BC">
      <w:start w:val="2668"/>
      <w:numFmt w:val="bullet"/>
      <w:lvlText w:val="–"/>
      <w:lvlJc w:val="left"/>
      <w:pPr>
        <w:tabs>
          <w:tab w:val="num" w:pos="1440"/>
        </w:tabs>
        <w:ind w:left="1440" w:hanging="360"/>
      </w:pPr>
      <w:rPr>
        <w:rFonts w:ascii="Arial" w:hAnsi="Arial" w:hint="default"/>
      </w:rPr>
    </w:lvl>
    <w:lvl w:ilvl="2" w:tplc="54FEF06C">
      <w:start w:val="2668"/>
      <w:numFmt w:val="bullet"/>
      <w:lvlText w:val="•"/>
      <w:lvlJc w:val="left"/>
      <w:pPr>
        <w:tabs>
          <w:tab w:val="num" w:pos="2160"/>
        </w:tabs>
        <w:ind w:left="2160" w:hanging="360"/>
      </w:pPr>
      <w:rPr>
        <w:rFonts w:ascii="Arial" w:hAnsi="Arial" w:hint="default"/>
      </w:rPr>
    </w:lvl>
    <w:lvl w:ilvl="3" w:tplc="08C84A0E">
      <w:start w:val="2668"/>
      <w:numFmt w:val="bullet"/>
      <w:lvlText w:val="–"/>
      <w:lvlJc w:val="left"/>
      <w:pPr>
        <w:tabs>
          <w:tab w:val="num" w:pos="2880"/>
        </w:tabs>
        <w:ind w:left="2880" w:hanging="360"/>
      </w:pPr>
      <w:rPr>
        <w:rFonts w:ascii="Arial" w:hAnsi="Arial" w:hint="default"/>
      </w:rPr>
    </w:lvl>
    <w:lvl w:ilvl="4" w:tplc="484884EE" w:tentative="1">
      <w:start w:val="1"/>
      <w:numFmt w:val="bullet"/>
      <w:lvlText w:val="•"/>
      <w:lvlJc w:val="left"/>
      <w:pPr>
        <w:tabs>
          <w:tab w:val="num" w:pos="3600"/>
        </w:tabs>
        <w:ind w:left="3600" w:hanging="360"/>
      </w:pPr>
      <w:rPr>
        <w:rFonts w:ascii="Arial" w:hAnsi="Arial" w:hint="default"/>
      </w:rPr>
    </w:lvl>
    <w:lvl w:ilvl="5" w:tplc="29CA955A" w:tentative="1">
      <w:start w:val="1"/>
      <w:numFmt w:val="bullet"/>
      <w:lvlText w:val="•"/>
      <w:lvlJc w:val="left"/>
      <w:pPr>
        <w:tabs>
          <w:tab w:val="num" w:pos="4320"/>
        </w:tabs>
        <w:ind w:left="4320" w:hanging="360"/>
      </w:pPr>
      <w:rPr>
        <w:rFonts w:ascii="Arial" w:hAnsi="Arial" w:hint="default"/>
      </w:rPr>
    </w:lvl>
    <w:lvl w:ilvl="6" w:tplc="1A0A5F26" w:tentative="1">
      <w:start w:val="1"/>
      <w:numFmt w:val="bullet"/>
      <w:lvlText w:val="•"/>
      <w:lvlJc w:val="left"/>
      <w:pPr>
        <w:tabs>
          <w:tab w:val="num" w:pos="5040"/>
        </w:tabs>
        <w:ind w:left="5040" w:hanging="360"/>
      </w:pPr>
      <w:rPr>
        <w:rFonts w:ascii="Arial" w:hAnsi="Arial" w:hint="default"/>
      </w:rPr>
    </w:lvl>
    <w:lvl w:ilvl="7" w:tplc="BCC8F09A" w:tentative="1">
      <w:start w:val="1"/>
      <w:numFmt w:val="bullet"/>
      <w:lvlText w:val="•"/>
      <w:lvlJc w:val="left"/>
      <w:pPr>
        <w:tabs>
          <w:tab w:val="num" w:pos="5760"/>
        </w:tabs>
        <w:ind w:left="5760" w:hanging="360"/>
      </w:pPr>
      <w:rPr>
        <w:rFonts w:ascii="Arial" w:hAnsi="Arial" w:hint="default"/>
      </w:rPr>
    </w:lvl>
    <w:lvl w:ilvl="8" w:tplc="E5E64056" w:tentative="1">
      <w:start w:val="1"/>
      <w:numFmt w:val="bullet"/>
      <w:lvlText w:val="•"/>
      <w:lvlJc w:val="left"/>
      <w:pPr>
        <w:tabs>
          <w:tab w:val="num" w:pos="6480"/>
        </w:tabs>
        <w:ind w:left="6480" w:hanging="360"/>
      </w:pPr>
      <w:rPr>
        <w:rFonts w:ascii="Arial" w:hAnsi="Arial" w:hint="default"/>
      </w:rPr>
    </w:lvl>
  </w:abstractNum>
  <w:abstractNum w:abstractNumId="3">
    <w:nsid w:val="293F182E"/>
    <w:multiLevelType w:val="hybridMultilevel"/>
    <w:tmpl w:val="E6B8D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5">
    <w:nsid w:val="616B0C09"/>
    <w:multiLevelType w:val="hybridMultilevel"/>
    <w:tmpl w:val="AC0E1B6A"/>
    <w:lvl w:ilvl="0" w:tplc="FB160B86">
      <w:start w:val="1"/>
      <w:numFmt w:val="bullet"/>
      <w:lvlText w:val="•"/>
      <w:lvlJc w:val="left"/>
      <w:pPr>
        <w:tabs>
          <w:tab w:val="num" w:pos="720"/>
        </w:tabs>
        <w:ind w:left="720" w:hanging="360"/>
      </w:pPr>
      <w:rPr>
        <w:rFonts w:ascii="Arial" w:hAnsi="Arial" w:hint="default"/>
      </w:rPr>
    </w:lvl>
    <w:lvl w:ilvl="1" w:tplc="73C2713C">
      <w:start w:val="1675"/>
      <w:numFmt w:val="bullet"/>
      <w:lvlText w:val="–"/>
      <w:lvlJc w:val="left"/>
      <w:pPr>
        <w:tabs>
          <w:tab w:val="num" w:pos="1440"/>
        </w:tabs>
        <w:ind w:left="1440" w:hanging="360"/>
      </w:pPr>
      <w:rPr>
        <w:rFonts w:ascii="Arial" w:hAnsi="Arial" w:hint="default"/>
      </w:rPr>
    </w:lvl>
    <w:lvl w:ilvl="2" w:tplc="98987480">
      <w:start w:val="1"/>
      <w:numFmt w:val="bullet"/>
      <w:lvlText w:val="•"/>
      <w:lvlJc w:val="left"/>
      <w:pPr>
        <w:tabs>
          <w:tab w:val="num" w:pos="2160"/>
        </w:tabs>
        <w:ind w:left="2160" w:hanging="360"/>
      </w:pPr>
      <w:rPr>
        <w:rFonts w:ascii="Arial" w:hAnsi="Arial" w:hint="default"/>
      </w:rPr>
    </w:lvl>
    <w:lvl w:ilvl="3" w:tplc="E05E16D6">
      <w:start w:val="1"/>
      <w:numFmt w:val="bullet"/>
      <w:lvlText w:val="•"/>
      <w:lvlJc w:val="left"/>
      <w:pPr>
        <w:tabs>
          <w:tab w:val="num" w:pos="2880"/>
        </w:tabs>
        <w:ind w:left="2880" w:hanging="360"/>
      </w:pPr>
      <w:rPr>
        <w:rFonts w:ascii="Arial" w:hAnsi="Arial" w:hint="default"/>
      </w:rPr>
    </w:lvl>
    <w:lvl w:ilvl="4" w:tplc="63483648" w:tentative="1">
      <w:start w:val="1"/>
      <w:numFmt w:val="bullet"/>
      <w:lvlText w:val="•"/>
      <w:lvlJc w:val="left"/>
      <w:pPr>
        <w:tabs>
          <w:tab w:val="num" w:pos="3600"/>
        </w:tabs>
        <w:ind w:left="3600" w:hanging="360"/>
      </w:pPr>
      <w:rPr>
        <w:rFonts w:ascii="Arial" w:hAnsi="Arial" w:hint="default"/>
      </w:rPr>
    </w:lvl>
    <w:lvl w:ilvl="5" w:tplc="BC88661E" w:tentative="1">
      <w:start w:val="1"/>
      <w:numFmt w:val="bullet"/>
      <w:lvlText w:val="•"/>
      <w:lvlJc w:val="left"/>
      <w:pPr>
        <w:tabs>
          <w:tab w:val="num" w:pos="4320"/>
        </w:tabs>
        <w:ind w:left="4320" w:hanging="360"/>
      </w:pPr>
      <w:rPr>
        <w:rFonts w:ascii="Arial" w:hAnsi="Arial" w:hint="default"/>
      </w:rPr>
    </w:lvl>
    <w:lvl w:ilvl="6" w:tplc="0B541246" w:tentative="1">
      <w:start w:val="1"/>
      <w:numFmt w:val="bullet"/>
      <w:lvlText w:val="•"/>
      <w:lvlJc w:val="left"/>
      <w:pPr>
        <w:tabs>
          <w:tab w:val="num" w:pos="5040"/>
        </w:tabs>
        <w:ind w:left="5040" w:hanging="360"/>
      </w:pPr>
      <w:rPr>
        <w:rFonts w:ascii="Arial" w:hAnsi="Arial" w:hint="default"/>
      </w:rPr>
    </w:lvl>
    <w:lvl w:ilvl="7" w:tplc="8AEAA9F6" w:tentative="1">
      <w:start w:val="1"/>
      <w:numFmt w:val="bullet"/>
      <w:lvlText w:val="•"/>
      <w:lvlJc w:val="left"/>
      <w:pPr>
        <w:tabs>
          <w:tab w:val="num" w:pos="5760"/>
        </w:tabs>
        <w:ind w:left="5760" w:hanging="360"/>
      </w:pPr>
      <w:rPr>
        <w:rFonts w:ascii="Arial" w:hAnsi="Arial" w:hint="default"/>
      </w:rPr>
    </w:lvl>
    <w:lvl w:ilvl="8" w:tplc="D23E4F6E"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0"/>
  </w:num>
  <w:num w:numId="3">
    <w:abstractNumId w:val="3"/>
  </w:num>
  <w:num w:numId="4">
    <w:abstractNumId w:val="2"/>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E02"/>
    <w:rsid w:val="00043CB4"/>
    <w:rsid w:val="000A031C"/>
    <w:rsid w:val="000F7951"/>
    <w:rsid w:val="00101F65"/>
    <w:rsid w:val="0021397F"/>
    <w:rsid w:val="0028544E"/>
    <w:rsid w:val="003A490A"/>
    <w:rsid w:val="004A72AA"/>
    <w:rsid w:val="004F53D0"/>
    <w:rsid w:val="00562D7A"/>
    <w:rsid w:val="00660E08"/>
    <w:rsid w:val="006A5CB3"/>
    <w:rsid w:val="006C53D2"/>
    <w:rsid w:val="006F2B39"/>
    <w:rsid w:val="007B62DC"/>
    <w:rsid w:val="008463ED"/>
    <w:rsid w:val="00915E02"/>
    <w:rsid w:val="00A7462C"/>
    <w:rsid w:val="00AD67B6"/>
    <w:rsid w:val="00B4698B"/>
    <w:rsid w:val="00C17760"/>
    <w:rsid w:val="00DD2321"/>
    <w:rsid w:val="00E33A0D"/>
    <w:rsid w:val="00F1239F"/>
    <w:rsid w:val="00F86F7B"/>
    <w:rsid w:val="00FA051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925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6F7B"/>
    <w:pPr>
      <w:spacing w:after="180" w:line="240" w:lineRule="auto"/>
      <w:jc w:val="left"/>
    </w:pPr>
    <w:rPr>
      <w:rFonts w:ascii="Times New Roman" w:eastAsia="맑은 고딕" w:hAnsi="Times New Roman" w:cs="Times New Roman"/>
      <w:kern w:val="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바탕" w:hAnsi="Arial" w:cs="Times New Roman"/>
      <w:kern w:val="0"/>
      <w:sz w:val="32"/>
      <w:szCs w:val="3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F86F7B"/>
    <w:pPr>
      <w:tabs>
        <w:tab w:val="center" w:pos="4513"/>
        <w:tab w:val="right" w:pos="9026"/>
      </w:tabs>
      <w:snapToGrid w:val="0"/>
    </w:p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uiPriority w:val="99"/>
    <w:rsid w:val="00F86F7B"/>
  </w:style>
  <w:style w:type="paragraph" w:styleId="a4">
    <w:name w:val="footer"/>
    <w:basedOn w:val="a"/>
    <w:link w:val="Char0"/>
    <w:uiPriority w:val="99"/>
    <w:unhideWhenUsed/>
    <w:rsid w:val="00F86F7B"/>
    <w:pPr>
      <w:tabs>
        <w:tab w:val="center" w:pos="4513"/>
        <w:tab w:val="right" w:pos="9026"/>
      </w:tabs>
      <w:snapToGrid w:val="0"/>
    </w:pPr>
  </w:style>
  <w:style w:type="character" w:customStyle="1" w:styleId="Char0">
    <w:name w:val="바닥글 Char"/>
    <w:basedOn w:val="a0"/>
    <w:link w:val="a4"/>
    <w:uiPriority w:val="99"/>
    <w:rsid w:val="00F86F7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F86F7B"/>
    <w:rPr>
      <w:rFonts w:ascii="Arial" w:eastAsia="바탕"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맑은 고딕" w:hAnsi="Arial" w:cs="Times New Roman"/>
      <w:kern w:val="0"/>
      <w:szCs w:val="20"/>
      <w:lang w:val="en-GB" w:eastAsia="en-US"/>
    </w:rPr>
  </w:style>
  <w:style w:type="paragraph" w:styleId="a5">
    <w:name w:val="List Paragraph"/>
    <w:basedOn w:val="a"/>
    <w:uiPriority w:val="34"/>
    <w:qFormat/>
    <w:rsid w:val="00F86F7B"/>
    <w:pPr>
      <w:ind w:leftChars="400" w:left="800"/>
    </w:pPr>
  </w:style>
  <w:style w:type="table" w:styleId="a6">
    <w:name w:val="Table Grid"/>
    <w:basedOn w:val="a1"/>
    <w:rsid w:val="00F86F7B"/>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F86F7B"/>
    <w:rPr>
      <w:b/>
      <w:bCs/>
    </w:rPr>
  </w:style>
  <w:style w:type="character" w:styleId="a8">
    <w:name w:val="annotation reference"/>
    <w:rsid w:val="00F86F7B"/>
    <w:rPr>
      <w:sz w:val="16"/>
      <w:szCs w:val="16"/>
    </w:rPr>
  </w:style>
  <w:style w:type="paragraph" w:styleId="a9">
    <w:name w:val="annotation text"/>
    <w:basedOn w:val="a"/>
    <w:link w:val="Char1"/>
    <w:rsid w:val="00F86F7B"/>
    <w:rPr>
      <w:lang w:eastAsia="x-none"/>
    </w:rPr>
  </w:style>
  <w:style w:type="character" w:customStyle="1" w:styleId="Char1">
    <w:name w:val="메모 텍스트 Char"/>
    <w:basedOn w:val="a0"/>
    <w:link w:val="a9"/>
    <w:rsid w:val="00F86F7B"/>
    <w:rPr>
      <w:rFonts w:ascii="Times New Roman" w:eastAsia="맑은 고딕"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a"/>
    <w:link w:val="2222Char"/>
    <w:rsid w:val="00F86F7B"/>
    <w:pPr>
      <w:spacing w:line="336" w:lineRule="auto"/>
      <w:ind w:firstLineChars="200" w:firstLine="200"/>
      <w:jc w:val="both"/>
    </w:pPr>
    <w:rPr>
      <w:rFonts w:cs="바탕"/>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a0"/>
    <w:link w:val="2222"/>
    <w:rsid w:val="00F86F7B"/>
    <w:rPr>
      <w:rFonts w:ascii="Times New Roman" w:eastAsia="맑은 고딕" w:hAnsi="Times New Roman" w:cs="바탕"/>
      <w:kern w:val="0"/>
      <w:szCs w:val="20"/>
      <w:lang w:val="en-GB" w:eastAsia="en-US"/>
    </w:rPr>
  </w:style>
  <w:style w:type="character" w:customStyle="1" w:styleId="maintextChar">
    <w:name w:val="main text Char"/>
    <w:basedOn w:val="2222Char"/>
    <w:link w:val="maintext"/>
    <w:rsid w:val="00F86F7B"/>
    <w:rPr>
      <w:rFonts w:ascii="Times New Roman" w:eastAsia="맑은 고딕" w:hAnsi="Times New Roman" w:cs="바탕"/>
      <w:kern w:val="0"/>
      <w:szCs w:val="20"/>
      <w:lang w:val="en-GB" w:eastAsia="en-US"/>
    </w:rPr>
  </w:style>
  <w:style w:type="paragraph" w:styleId="aa">
    <w:name w:val="Balloon Text"/>
    <w:basedOn w:val="a"/>
    <w:link w:val="Char2"/>
    <w:uiPriority w:val="99"/>
    <w:semiHidden/>
    <w:unhideWhenUsed/>
    <w:rsid w:val="00F86F7B"/>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a"/>
    <w:uiPriority w:val="99"/>
    <w:semiHidden/>
    <w:rsid w:val="00F86F7B"/>
    <w:rPr>
      <w:rFonts w:asciiTheme="majorHAnsi" w:eastAsiaTheme="majorEastAsia" w:hAnsiTheme="majorHAnsi" w:cstheme="majorBidi"/>
      <w:kern w:val="0"/>
      <w:sz w:val="18"/>
      <w:szCs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6F7B"/>
    <w:pPr>
      <w:spacing w:after="180" w:line="240" w:lineRule="auto"/>
      <w:jc w:val="left"/>
    </w:pPr>
    <w:rPr>
      <w:rFonts w:ascii="Times New Roman" w:eastAsia="맑은 고딕" w:hAnsi="Times New Roman" w:cs="Times New Roman"/>
      <w:kern w:val="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바탕" w:hAnsi="Arial" w:cs="Times New Roman"/>
      <w:kern w:val="0"/>
      <w:sz w:val="32"/>
      <w:szCs w:val="3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F86F7B"/>
    <w:pPr>
      <w:tabs>
        <w:tab w:val="center" w:pos="4513"/>
        <w:tab w:val="right" w:pos="9026"/>
      </w:tabs>
      <w:snapToGrid w:val="0"/>
    </w:p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uiPriority w:val="99"/>
    <w:rsid w:val="00F86F7B"/>
  </w:style>
  <w:style w:type="paragraph" w:styleId="a4">
    <w:name w:val="footer"/>
    <w:basedOn w:val="a"/>
    <w:link w:val="Char0"/>
    <w:uiPriority w:val="99"/>
    <w:unhideWhenUsed/>
    <w:rsid w:val="00F86F7B"/>
    <w:pPr>
      <w:tabs>
        <w:tab w:val="center" w:pos="4513"/>
        <w:tab w:val="right" w:pos="9026"/>
      </w:tabs>
      <w:snapToGrid w:val="0"/>
    </w:pPr>
  </w:style>
  <w:style w:type="character" w:customStyle="1" w:styleId="Char0">
    <w:name w:val="바닥글 Char"/>
    <w:basedOn w:val="a0"/>
    <w:link w:val="a4"/>
    <w:uiPriority w:val="99"/>
    <w:rsid w:val="00F86F7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F86F7B"/>
    <w:rPr>
      <w:rFonts w:ascii="Arial" w:eastAsia="바탕"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맑은 고딕" w:hAnsi="Arial" w:cs="Times New Roman"/>
      <w:kern w:val="0"/>
      <w:szCs w:val="20"/>
      <w:lang w:val="en-GB" w:eastAsia="en-US"/>
    </w:rPr>
  </w:style>
  <w:style w:type="paragraph" w:styleId="a5">
    <w:name w:val="List Paragraph"/>
    <w:basedOn w:val="a"/>
    <w:uiPriority w:val="34"/>
    <w:qFormat/>
    <w:rsid w:val="00F86F7B"/>
    <w:pPr>
      <w:ind w:leftChars="400" w:left="800"/>
    </w:pPr>
  </w:style>
  <w:style w:type="table" w:styleId="a6">
    <w:name w:val="Table Grid"/>
    <w:basedOn w:val="a1"/>
    <w:rsid w:val="00F86F7B"/>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F86F7B"/>
    <w:rPr>
      <w:b/>
      <w:bCs/>
    </w:rPr>
  </w:style>
  <w:style w:type="character" w:styleId="a8">
    <w:name w:val="annotation reference"/>
    <w:rsid w:val="00F86F7B"/>
    <w:rPr>
      <w:sz w:val="16"/>
      <w:szCs w:val="16"/>
    </w:rPr>
  </w:style>
  <w:style w:type="paragraph" w:styleId="a9">
    <w:name w:val="annotation text"/>
    <w:basedOn w:val="a"/>
    <w:link w:val="Char1"/>
    <w:rsid w:val="00F86F7B"/>
    <w:rPr>
      <w:lang w:eastAsia="x-none"/>
    </w:rPr>
  </w:style>
  <w:style w:type="character" w:customStyle="1" w:styleId="Char1">
    <w:name w:val="메모 텍스트 Char"/>
    <w:basedOn w:val="a0"/>
    <w:link w:val="a9"/>
    <w:rsid w:val="00F86F7B"/>
    <w:rPr>
      <w:rFonts w:ascii="Times New Roman" w:eastAsia="맑은 고딕"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a"/>
    <w:link w:val="2222Char"/>
    <w:rsid w:val="00F86F7B"/>
    <w:pPr>
      <w:spacing w:line="336" w:lineRule="auto"/>
      <w:ind w:firstLineChars="200" w:firstLine="200"/>
      <w:jc w:val="both"/>
    </w:pPr>
    <w:rPr>
      <w:rFonts w:cs="바탕"/>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a0"/>
    <w:link w:val="2222"/>
    <w:rsid w:val="00F86F7B"/>
    <w:rPr>
      <w:rFonts w:ascii="Times New Roman" w:eastAsia="맑은 고딕" w:hAnsi="Times New Roman" w:cs="바탕"/>
      <w:kern w:val="0"/>
      <w:szCs w:val="20"/>
      <w:lang w:val="en-GB" w:eastAsia="en-US"/>
    </w:rPr>
  </w:style>
  <w:style w:type="character" w:customStyle="1" w:styleId="maintextChar">
    <w:name w:val="main text Char"/>
    <w:basedOn w:val="2222Char"/>
    <w:link w:val="maintext"/>
    <w:rsid w:val="00F86F7B"/>
    <w:rPr>
      <w:rFonts w:ascii="Times New Roman" w:eastAsia="맑은 고딕" w:hAnsi="Times New Roman" w:cs="바탕"/>
      <w:kern w:val="0"/>
      <w:szCs w:val="20"/>
      <w:lang w:val="en-GB" w:eastAsia="en-US"/>
    </w:rPr>
  </w:style>
  <w:style w:type="paragraph" w:styleId="aa">
    <w:name w:val="Balloon Text"/>
    <w:basedOn w:val="a"/>
    <w:link w:val="Char2"/>
    <w:uiPriority w:val="99"/>
    <w:semiHidden/>
    <w:unhideWhenUsed/>
    <w:rsid w:val="00F86F7B"/>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a"/>
    <w:uiPriority w:val="99"/>
    <w:semiHidden/>
    <w:rsid w:val="00F86F7B"/>
    <w:rPr>
      <w:rFonts w:asciiTheme="majorHAnsi" w:eastAsiaTheme="majorEastAsia" w:hAnsiTheme="majorHAnsi" w:cstheme="majorBidi"/>
      <w:kern w:val="0"/>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3</Pages>
  <Words>650</Words>
  <Characters>3707</Characters>
  <Application>Microsoft Office Word</Application>
  <DocSecurity>0</DocSecurity>
  <Lines>30</Lines>
  <Paragraphs>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Samsung Electronics</Company>
  <LinksUpToDate>false</LinksUpToDate>
  <CharactersWithSpaces>4349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곽영우/통신표준Lab(DMC연)/E5(책임)/삼성전자</dc:creator>
  <cp:keywords/>
  <dc:description/>
  <cp:lastModifiedBy>Windows 사용자</cp:lastModifiedBy>
  <cp:revision>11</cp:revision>
  <dcterms:created xsi:type="dcterms:W3CDTF">2017-01-06T06:43:00Z</dcterms:created>
  <dcterms:modified xsi:type="dcterms:W3CDTF">2017-03-24T06:09:00Z</dcterms:modified>
</cp:coreProperties>
</file>